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3C323" w14:textId="2EDE32E2" w:rsidR="00434F2B" w:rsidRDefault="00F54911">
      <w:r>
        <w:t>Ad oggi non sussiste la fattispecie</w:t>
      </w:r>
    </w:p>
    <w:sectPr w:rsidR="00434F2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911"/>
    <w:rsid w:val="000D4885"/>
    <w:rsid w:val="00423576"/>
    <w:rsid w:val="00434F2B"/>
    <w:rsid w:val="00D80582"/>
    <w:rsid w:val="00F54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BEA5A"/>
  <w15:chartTrackingRefBased/>
  <w15:docId w15:val="{6583F928-3994-4D98-B03E-9145A09D3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549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549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549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549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549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549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549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549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549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549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549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549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54911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54911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5491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5491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5491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5491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549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549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549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549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549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5491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5491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54911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549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54911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5491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protocollo</dc:creator>
  <cp:keywords/>
  <dc:description/>
  <cp:lastModifiedBy>protocollo</cp:lastModifiedBy>
  <cp:revision>1</cp:revision>
  <dcterms:created xsi:type="dcterms:W3CDTF">2026-07-09T11:02:00Z</dcterms:created>
  <dcterms:modified xsi:type="dcterms:W3CDTF">2026-07-09T11:02:00Z</dcterms:modified>
</cp:coreProperties>
</file>